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4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附件1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：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景洪市第一人民医院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临床试验伦理委员会成员名单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96"/>
        <w:gridCol w:w="771"/>
        <w:gridCol w:w="1710"/>
        <w:gridCol w:w="1642"/>
        <w:gridCol w:w="106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姓  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专业背景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委员会职务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职称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学历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陶茹娓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外科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主任委员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主任医师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王昆凤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中医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主治医师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周祁云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内科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副主任医师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王海珍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副主任药师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李莉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主任护师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浦绍举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景洪市文士法律服务所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周东云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港口航道海岸工程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工程师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西双版纳州发展与改革委员会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王瑶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秘书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初级药师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段家镜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外科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替补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主任医师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袁海英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内科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替补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委员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副主任医师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景洪市第一人民医院</w:t>
            </w:r>
          </w:p>
        </w:tc>
      </w:tr>
    </w:tbl>
    <w:p>
      <w:pPr>
        <w:rPr>
          <w:rFonts w:hint="default" w:ascii="仿宋" w:hAnsi="仿宋" w:eastAsia="仿宋" w:cs="宋体"/>
          <w:b/>
          <w:bCs/>
          <w:kern w:val="0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60" w:lineRule="exact"/>
        <w:ind w:left="900" w:hanging="843" w:hangingChars="3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jJhZjg5YmFlZTUyOWNmNjIyOGFlMjAwMTA0N2IifQ=="/>
  </w:docVars>
  <w:rsids>
    <w:rsidRoot w:val="66ED70A8"/>
    <w:rsid w:val="66E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40" w:lineRule="exact"/>
      <w:ind w:firstLine="200" w:firstLineChars="200"/>
      <w:outlineLvl w:val="0"/>
    </w:pPr>
    <w:rPr>
      <w:rFonts w:ascii="仿宋" w:hAnsi="仿宋" w:eastAsia="仿宋"/>
      <w:kern w:val="44"/>
      <w:sz w:val="28"/>
      <w:szCs w:val="28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2022-05-23T03:08:00Z</dcterms:created>
  <dc:creator>咖啡因品</dc:creator>
  <cp:lastModifiedBy>咖啡因品</cp:lastModifiedBy>
  <dcterms:modified xsi:type="dcterms:W3CDTF">2022-05-23T04:04:43Z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747DD2593D5E4A26BFACB92CFF260521</vt:lpwstr>
  </property>
</Properties>
</file>